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8D3C6B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302959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302959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7D360E">
        <w:rPr>
          <w:rFonts w:ascii="Arial" w:hAnsi="Arial" w:cs="Arial"/>
          <w:b/>
          <w:sz w:val="22"/>
          <w:szCs w:val="22"/>
          <w:lang w:val="sr-Latn-CS"/>
        </w:rPr>
        <w:t>02-2219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7A760A">
        <w:rPr>
          <w:rFonts w:ascii="Arial" w:hAnsi="Arial" w:cs="Arial"/>
          <w:b/>
          <w:sz w:val="22"/>
          <w:szCs w:val="22"/>
          <w:lang w:val="sr-Cyrl-CS"/>
        </w:rPr>
        <w:t>27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</w:t>
      </w:r>
      <w:r w:rsidR="007A760A">
        <w:rPr>
          <w:rFonts w:ascii="Arial" w:hAnsi="Arial" w:cs="Arial"/>
          <w:b/>
          <w:sz w:val="22"/>
          <w:szCs w:val="22"/>
          <w:lang w:val="sr-Cyrl-CS"/>
        </w:rPr>
        <w:t>05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.20</w:t>
      </w:r>
      <w:r w:rsidR="00125259">
        <w:rPr>
          <w:rFonts w:ascii="Arial" w:hAnsi="Arial" w:cs="Arial"/>
          <w:b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302959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FA1B01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Јаковљевић Сања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  <w:lang w:val="sr-Cyrl-RS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</w:t>
      </w:r>
      <w:r w:rsidR="00AA1F05">
        <w:rPr>
          <w:rFonts w:ascii="Arial" w:hAnsi="Arial" w:cs="Arial"/>
          <w:sz w:val="22"/>
          <w:szCs w:val="22"/>
          <w:lang w:val="sr-Cyrl-RS"/>
        </w:rPr>
        <w:t>в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125259">
        <w:rPr>
          <w:rFonts w:ascii="Arial" w:hAnsi="Arial" w:cs="Arial"/>
          <w:sz w:val="22"/>
          <w:szCs w:val="22"/>
          <w:lang w:val="sr-Cyrl-RS"/>
        </w:rPr>
        <w:t>25.03.2020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445EE4">
      <w:pPr>
        <w:jc w:val="both"/>
        <w:rPr>
          <w:lang w:val="sr-Cyrl-CS"/>
        </w:rPr>
      </w:pPr>
    </w:p>
    <w:p w:rsidR="002C126D" w:rsidRPr="00647BC1" w:rsidRDefault="002C126D" w:rsidP="00445EE4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Градск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управ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као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Tело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набавке</w:t>
      </w:r>
      <w:proofErr w:type="spellEnd"/>
      <w:r w:rsidR="00232E8E">
        <w:rPr>
          <w:rFonts w:ascii="Arial" w:hAnsi="Arial" w:cs="Arial"/>
          <w:sz w:val="22"/>
          <w:szCs w:val="22"/>
          <w:lang w:val="sr-Cyrl-RS"/>
        </w:rPr>
        <w:t xml:space="preserve"> број </w:t>
      </w:r>
      <w:r w:rsidR="00125259" w:rsidRPr="00125259">
        <w:rPr>
          <w:rFonts w:ascii="Arial" w:hAnsi="Arial" w:cs="Arial"/>
          <w:sz w:val="22"/>
          <w:szCs w:val="22"/>
          <w:lang w:val="sr-Cyrl-CS"/>
        </w:rPr>
        <w:t>404</w:t>
      </w:r>
      <w:r w:rsidR="00125259" w:rsidRPr="00125259">
        <w:rPr>
          <w:rFonts w:ascii="Arial" w:hAnsi="Arial" w:cs="Arial"/>
          <w:color w:val="000000"/>
          <w:sz w:val="22"/>
          <w:szCs w:val="22"/>
          <w:lang w:val="sr-Cyrl-CS"/>
        </w:rPr>
        <w:t>-</w:t>
      </w:r>
      <w:r w:rsidR="00AA1F05">
        <w:rPr>
          <w:rFonts w:ascii="Arial" w:hAnsi="Arial" w:cs="Arial"/>
          <w:color w:val="000000"/>
          <w:sz w:val="22"/>
          <w:szCs w:val="22"/>
          <w:lang w:val="sr-Cyrl-RS"/>
        </w:rPr>
        <w:t>47</w:t>
      </w:r>
      <w:r w:rsidR="00125259" w:rsidRPr="00125259">
        <w:rPr>
          <w:rFonts w:ascii="Arial" w:hAnsi="Arial" w:cs="Arial"/>
          <w:color w:val="000000"/>
          <w:sz w:val="22"/>
          <w:szCs w:val="22"/>
          <w:lang w:val="sr-Cyrl-CS"/>
        </w:rPr>
        <w:t>/</w:t>
      </w:r>
      <w:r w:rsidR="00125259" w:rsidRPr="00125259">
        <w:rPr>
          <w:rFonts w:ascii="Arial" w:hAnsi="Arial" w:cs="Arial"/>
          <w:color w:val="000000"/>
          <w:sz w:val="22"/>
          <w:szCs w:val="22"/>
        </w:rPr>
        <w:t>20</w:t>
      </w:r>
      <w:r w:rsidR="00125259" w:rsidRPr="00125259">
        <w:rPr>
          <w:rFonts w:ascii="Arial" w:hAnsi="Arial" w:cs="Arial"/>
          <w:sz w:val="22"/>
          <w:szCs w:val="22"/>
          <w:lang w:val="sr-Cyrl-CS"/>
        </w:rPr>
        <w:t>-</w:t>
      </w:r>
      <w:r w:rsidR="00125259" w:rsidRPr="00125259">
        <w:rPr>
          <w:rFonts w:ascii="Arial" w:hAnsi="Arial" w:cs="Arial"/>
          <w:sz w:val="22"/>
          <w:szCs w:val="22"/>
        </w:rPr>
        <w:t>X</w:t>
      </w:r>
      <w:r w:rsidR="00125259" w:rsidRPr="00125259">
        <w:rPr>
          <w:rFonts w:ascii="Arial" w:hAnsi="Arial" w:cs="Arial"/>
          <w:sz w:val="22"/>
          <w:szCs w:val="22"/>
          <w:lang w:val="sr-Latn-RS"/>
        </w:rPr>
        <w:t>XVI</w:t>
      </w:r>
      <w:r w:rsidR="00125259">
        <w:rPr>
          <w:rFonts w:ascii="Arial" w:hAnsi="Arial" w:cs="Arial"/>
          <w:sz w:val="22"/>
          <w:szCs w:val="22"/>
          <w:lang w:val="sr-Cyrl-RS"/>
        </w:rPr>
        <w:t xml:space="preserve">-02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AA1F05">
        <w:rPr>
          <w:rFonts w:ascii="Arial" w:hAnsi="Arial" w:cs="Arial"/>
          <w:sz w:val="22"/>
          <w:szCs w:val="22"/>
          <w:lang w:val="sr-Cyrl-RS"/>
        </w:rPr>
        <w:t>19</w:t>
      </w:r>
      <w:r w:rsidR="00125259">
        <w:rPr>
          <w:rFonts w:ascii="Arial" w:hAnsi="Arial" w:cs="Arial"/>
          <w:sz w:val="22"/>
          <w:szCs w:val="22"/>
          <w:lang w:val="sr-Cyrl-RS"/>
        </w:rPr>
        <w:t>.02.2020</w:t>
      </w:r>
      <w:r w:rsidR="00232E8E">
        <w:rPr>
          <w:rFonts w:ascii="Arial" w:hAnsi="Arial" w:cs="Arial"/>
          <w:sz w:val="22"/>
          <w:szCs w:val="22"/>
          <w:lang w:val="sr-Cyrl-RS"/>
        </w:rPr>
        <w:t>. г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одине, у предмету јавне набавке </w:t>
      </w:r>
      <w:r w:rsidR="004F481E">
        <w:rPr>
          <w:rFonts w:ascii="Arial" w:hAnsi="Arial" w:cs="Arial"/>
          <w:sz w:val="22"/>
          <w:szCs w:val="22"/>
          <w:lang w:val="sr-Cyrl-RS"/>
        </w:rPr>
        <w:t>број 1.1.2/20</w:t>
      </w:r>
      <w:r w:rsidR="00AA1F05">
        <w:rPr>
          <w:rFonts w:ascii="Arial" w:hAnsi="Arial" w:cs="Arial"/>
          <w:sz w:val="22"/>
          <w:szCs w:val="22"/>
          <w:lang w:val="sr-Cyrl-RS"/>
        </w:rPr>
        <w:t>: Канцеларијски материјал – прва партија папир, папирна галантерија и други ситан канцеларијски материјал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:  </w:t>
      </w:r>
      <w:r w:rsidR="00CD5A5B">
        <w:rPr>
          <w:rFonts w:ascii="Arial" w:hAnsi="Arial" w:cs="Arial"/>
          <w:sz w:val="22"/>
          <w:szCs w:val="22"/>
          <w:lang w:val="sr-Cyrl-RS"/>
        </w:rPr>
        <w:t>ОРН:</w:t>
      </w:r>
      <w:r w:rsidR="00AA1F05">
        <w:rPr>
          <w:rFonts w:ascii="Arial" w:hAnsi="Arial" w:cs="Arial"/>
          <w:sz w:val="22"/>
          <w:szCs w:val="22"/>
          <w:lang w:val="sr-Cyrl-RS"/>
        </w:rPr>
        <w:t>30192000</w:t>
      </w:r>
      <w:r w:rsidR="00CD5A5B">
        <w:rPr>
          <w:rFonts w:ascii="Arial" w:hAnsi="Arial" w:cs="Arial"/>
          <w:sz w:val="22"/>
          <w:szCs w:val="22"/>
          <w:lang w:val="sr-Cyrl-RS"/>
        </w:rPr>
        <w:t>),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додељује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>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AA1F05" w:rsidRPr="00707F22" w:rsidRDefault="00AA1F05" w:rsidP="00445EE4">
      <w:pPr>
        <w:ind w:firstLine="240"/>
        <w:rPr>
          <w:rFonts w:ascii="Arial" w:hAnsi="Arial" w:cs="Arial"/>
          <w:sz w:val="22"/>
          <w:szCs w:val="22"/>
          <w:lang w:val="sr-Cyrl-CS"/>
        </w:rPr>
      </w:pPr>
      <w:r w:rsidRPr="00707F22">
        <w:rPr>
          <w:rFonts w:ascii="Arial" w:hAnsi="Arial" w:cs="Arial"/>
          <w:b/>
          <w:color w:val="000000"/>
          <w:sz w:val="22"/>
          <w:szCs w:val="22"/>
          <w:lang w:val="sr-Cyrl-CS"/>
        </w:rPr>
        <w:t>СЗТР„Мост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CS"/>
        </w:rPr>
        <w:t>“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CS"/>
        </w:rPr>
        <w:t>Крагујевац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, </w:t>
      </w:r>
      <w:r w:rsidRPr="00707F22">
        <w:rPr>
          <w:rFonts w:ascii="Arial" w:hAnsi="Arial" w:cs="Arial"/>
          <w:color w:val="000000"/>
          <w:sz w:val="22"/>
          <w:szCs w:val="22"/>
          <w:lang w:val="sr-Cyrl-CS"/>
        </w:rPr>
        <w:t>улица др Зорана Ђинђића број 2</w:t>
      </w:r>
      <w:r w:rsidRPr="00707F2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07F22">
        <w:rPr>
          <w:rFonts w:ascii="Arial" w:hAnsi="Arial" w:cs="Arial"/>
          <w:color w:val="000000"/>
          <w:sz w:val="22"/>
          <w:szCs w:val="22"/>
          <w:lang w:val="sr-Cyrl-CS"/>
        </w:rPr>
        <w:t>; Матични број:</w:t>
      </w:r>
      <w:r w:rsidRPr="00707F2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07F22">
        <w:rPr>
          <w:rFonts w:ascii="Arial" w:hAnsi="Arial" w:cs="Arial"/>
          <w:color w:val="000000"/>
          <w:sz w:val="22"/>
          <w:szCs w:val="22"/>
          <w:lang w:val="sr-Cyrl-CS"/>
        </w:rPr>
        <w:t>52376033;</w:t>
      </w:r>
    </w:p>
    <w:p w:rsidR="00342FE4" w:rsidRPr="00FA33FD" w:rsidRDefault="00AA1F05" w:rsidP="00445EE4">
      <w:pPr>
        <w:ind w:firstLine="240"/>
        <w:rPr>
          <w:rFonts w:ascii="Arial" w:hAnsi="Arial" w:cs="Arial"/>
          <w:b/>
          <w:sz w:val="22"/>
          <w:szCs w:val="22"/>
          <w:lang w:val="sr-Cyrl-CS"/>
        </w:rPr>
      </w:pPr>
      <w:r w:rsidRPr="00707F22">
        <w:rPr>
          <w:rFonts w:ascii="Arial" w:hAnsi="Arial" w:cs="Arial"/>
          <w:color w:val="000000"/>
          <w:sz w:val="22"/>
          <w:szCs w:val="22"/>
          <w:lang w:val="sr-Cyrl-CS"/>
        </w:rPr>
        <w:t>ПИБ:</w:t>
      </w:r>
      <w:r w:rsidRPr="00707F2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07F22">
        <w:rPr>
          <w:rFonts w:ascii="Arial" w:hAnsi="Arial" w:cs="Arial"/>
          <w:color w:val="000000"/>
          <w:sz w:val="22"/>
          <w:szCs w:val="22"/>
          <w:lang w:val="sr-Cyrl-CS"/>
        </w:rPr>
        <w:t>101506885</w:t>
      </w:r>
      <w:r w:rsidRPr="00707F22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707F22">
        <w:rPr>
          <w:rFonts w:ascii="Arial" w:hAnsi="Arial" w:cs="Arial"/>
          <w:color w:val="000000"/>
          <w:sz w:val="22"/>
          <w:szCs w:val="22"/>
          <w:lang w:val="sr-Cyrl-CS"/>
        </w:rPr>
        <w:t xml:space="preserve">у складу са </w:t>
      </w:r>
      <w:r w:rsidRPr="00707F22">
        <w:rPr>
          <w:rFonts w:ascii="Arial" w:hAnsi="Arial" w:cs="Arial"/>
          <w:color w:val="000000"/>
          <w:sz w:val="22"/>
          <w:szCs w:val="22"/>
          <w:lang w:val="sr-Cyrl-RS"/>
        </w:rPr>
        <w:t xml:space="preserve">понудом за </w:t>
      </w:r>
      <w:r w:rsidRPr="00707F22">
        <w:rPr>
          <w:rFonts w:ascii="Arial" w:hAnsi="Arial" w:cs="Arial"/>
          <w:color w:val="000000"/>
          <w:sz w:val="22"/>
          <w:szCs w:val="22"/>
          <w:lang w:val="sr-Cyrl-CS"/>
        </w:rPr>
        <w:t>прву</w:t>
      </w:r>
      <w:r w:rsidRPr="00707F22">
        <w:rPr>
          <w:rFonts w:ascii="Arial" w:hAnsi="Arial" w:cs="Arial"/>
          <w:color w:val="000000"/>
          <w:sz w:val="22"/>
          <w:szCs w:val="22"/>
          <w:lang w:val="sr-Cyrl-RS"/>
        </w:rPr>
        <w:t xml:space="preserve"> партију број 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1404 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20.0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RS"/>
        </w:rPr>
        <w:t>.2020.</w:t>
      </w:r>
      <w:r w:rsidRPr="00707F22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</w:t>
      </w:r>
    </w:p>
    <w:p w:rsidR="00B80D25" w:rsidRPr="00294E77" w:rsidRDefault="00B80D25" w:rsidP="00445E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647B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569DA"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125259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proofErr w:type="spellStart"/>
      <w:r w:rsidRPr="00125259">
        <w:rPr>
          <w:rFonts w:ascii="Arial" w:hAnsi="Arial" w:cs="Arial"/>
          <w:sz w:val="22"/>
          <w:szCs w:val="22"/>
        </w:rPr>
        <w:t>Градска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управа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5259">
        <w:rPr>
          <w:rFonts w:ascii="Arial" w:hAnsi="Arial" w:cs="Arial"/>
          <w:sz w:val="22"/>
          <w:szCs w:val="22"/>
        </w:rPr>
        <w:t>као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Tело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6A72E4" w:rsidRPr="006A72E4">
        <w:rPr>
          <w:rFonts w:ascii="Arial" w:hAnsi="Arial" w:cs="Arial"/>
          <w:sz w:val="22"/>
          <w:szCs w:val="22"/>
          <w:lang w:val="ru-RU"/>
        </w:rPr>
        <w:t>, у складу са Законом о јавним набавкама („Службени гласник Републике Србије</w:t>
      </w:r>
      <w:proofErr w:type="gramStart"/>
      <w:r w:rsidR="006A72E4" w:rsidRPr="006A72E4">
        <w:rPr>
          <w:rFonts w:ascii="Arial" w:hAnsi="Arial" w:cs="Arial"/>
          <w:sz w:val="22"/>
          <w:szCs w:val="22"/>
          <w:lang w:val="ru-RU"/>
        </w:rPr>
        <w:t>“ број</w:t>
      </w:r>
      <w:proofErr w:type="gramEnd"/>
      <w:r w:rsidR="006A72E4" w:rsidRPr="006A72E4">
        <w:rPr>
          <w:rFonts w:ascii="Arial" w:hAnsi="Arial" w:cs="Arial"/>
          <w:sz w:val="22"/>
          <w:szCs w:val="22"/>
          <w:lang w:val="ru-RU"/>
        </w:rPr>
        <w:t xml:space="preserve"> 124/12, 14/15 и 68/15), спровела </w:t>
      </w:r>
      <w:r w:rsidR="006A72E4">
        <w:rPr>
          <w:rFonts w:ascii="Arial" w:hAnsi="Arial" w:cs="Arial"/>
          <w:sz w:val="22"/>
          <w:szCs w:val="22"/>
          <w:lang w:val="sr-Latn-RS"/>
        </w:rPr>
        <w:t xml:space="preserve">je </w:t>
      </w:r>
      <w:proofErr w:type="spellStart"/>
      <w:r w:rsidR="00CD5A5B">
        <w:rPr>
          <w:rFonts w:ascii="Arial" w:hAnsi="Arial" w:cs="Arial"/>
          <w:sz w:val="22"/>
          <w:szCs w:val="22"/>
        </w:rPr>
        <w:t>отворени</w:t>
      </w:r>
      <w:proofErr w:type="spellEnd"/>
      <w:r w:rsidR="00CD5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A5B">
        <w:rPr>
          <w:rFonts w:ascii="Arial" w:hAnsi="Arial" w:cs="Arial"/>
          <w:sz w:val="22"/>
          <w:szCs w:val="22"/>
        </w:rPr>
        <w:t>поступак</w:t>
      </w:r>
      <w:proofErr w:type="spellEnd"/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AA1F05">
        <w:rPr>
          <w:rFonts w:ascii="Arial" w:hAnsi="Arial" w:cs="Arial"/>
          <w:sz w:val="22"/>
          <w:szCs w:val="22"/>
          <w:lang w:val="sr-Cyrl-RS"/>
        </w:rPr>
        <w:t>1</w:t>
      </w:r>
      <w:r w:rsidR="00647BC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CD5A5B">
        <w:rPr>
          <w:rFonts w:ascii="Arial" w:hAnsi="Arial" w:cs="Arial"/>
          <w:sz w:val="22"/>
          <w:szCs w:val="22"/>
          <w:lang w:val="ru-RU"/>
        </w:rPr>
        <w:t>, добра –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1F05">
        <w:rPr>
          <w:rFonts w:ascii="Arial" w:hAnsi="Arial" w:cs="Arial"/>
          <w:sz w:val="22"/>
          <w:szCs w:val="22"/>
          <w:lang w:val="sr-Cyrl-RS"/>
        </w:rPr>
        <w:t xml:space="preserve">Канцеларијски материја – прва партија –  папир, папирна галантерија и други ситан канцеларијски материјал </w:t>
      </w:r>
      <w:r w:rsidR="006A72E4"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 w:rsidR="006A72E4">
        <w:rPr>
          <w:rFonts w:ascii="Arial" w:hAnsi="Arial" w:cs="Arial"/>
          <w:sz w:val="22"/>
          <w:szCs w:val="22"/>
          <w:lang w:val="sr-Latn-RS"/>
        </w:rPr>
        <w:t>.</w:t>
      </w:r>
    </w:p>
    <w:p w:rsidR="00AC73EF" w:rsidRPr="008F44A8" w:rsidRDefault="00AC73EF" w:rsidP="00AC73E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44A8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Pr="008F44A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="00AA1F05">
        <w:rPr>
          <w:rFonts w:ascii="Arial" w:hAnsi="Arial" w:cs="Arial"/>
          <w:sz w:val="22"/>
          <w:szCs w:val="22"/>
          <w:lang w:val="sr-Cyrl-RS"/>
        </w:rPr>
        <w:t>19</w:t>
      </w:r>
      <w:r w:rsidRPr="008F44A8">
        <w:rPr>
          <w:rFonts w:ascii="Arial" w:hAnsi="Arial" w:cs="Arial"/>
          <w:sz w:val="22"/>
          <w:szCs w:val="22"/>
          <w:lang w:val="sr-Cyrl-RS"/>
        </w:rPr>
        <w:t>.0</w:t>
      </w:r>
      <w:r w:rsidRPr="008F44A8">
        <w:rPr>
          <w:rFonts w:ascii="Arial" w:hAnsi="Arial" w:cs="Arial"/>
          <w:sz w:val="22"/>
          <w:szCs w:val="22"/>
          <w:lang w:val="sr-Cyrl-CS"/>
        </w:rPr>
        <w:t>2.20</w:t>
      </w:r>
      <w:r w:rsidRPr="008F44A8">
        <w:rPr>
          <w:rFonts w:ascii="Arial" w:hAnsi="Arial" w:cs="Arial"/>
          <w:sz w:val="22"/>
          <w:szCs w:val="22"/>
          <w:lang w:val="sr-Cyrl-RS"/>
        </w:rPr>
        <w:t>20</w:t>
      </w:r>
      <w:r w:rsidRPr="008F44A8">
        <w:rPr>
          <w:rFonts w:ascii="Arial" w:hAnsi="Arial" w:cs="Arial"/>
          <w:sz w:val="22"/>
          <w:szCs w:val="22"/>
          <w:lang w:val="sr-Cyrl-CS"/>
        </w:rPr>
        <w:t>. године на Порталу јавних набавки, (</w:t>
      </w:r>
      <w:r w:rsidRPr="008F44A8">
        <w:rPr>
          <w:rFonts w:ascii="Arial" w:hAnsi="Arial" w:cs="Arial"/>
          <w:sz w:val="22"/>
          <w:szCs w:val="22"/>
        </w:rPr>
        <w:t>portal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ujn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gov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rs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8F44A8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8F44A8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8F44A8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8F44A8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8F44A8">
        <w:rPr>
          <w:rFonts w:ascii="Arial" w:hAnsi="Arial" w:cs="Arial"/>
          <w:b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</w:p>
    <w:p w:rsidR="00AC73EF" w:rsidRDefault="00AC73EF" w:rsidP="00AC73E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44A8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 w:rsidRPr="008F44A8">
        <w:rPr>
          <w:rFonts w:ascii="Arial" w:hAnsi="Arial" w:cs="Arial"/>
          <w:sz w:val="22"/>
          <w:szCs w:val="22"/>
          <w:lang w:val="sr-Cyrl-RS"/>
        </w:rPr>
        <w:t>2</w:t>
      </w:r>
      <w:r w:rsidR="00AA1F05">
        <w:rPr>
          <w:rFonts w:ascii="Arial" w:hAnsi="Arial" w:cs="Arial"/>
          <w:sz w:val="22"/>
          <w:szCs w:val="22"/>
          <w:lang w:val="sr-Cyrl-RS"/>
        </w:rPr>
        <w:t>0</w:t>
      </w:r>
      <w:r w:rsidRPr="008F44A8">
        <w:rPr>
          <w:rFonts w:ascii="Arial" w:hAnsi="Arial" w:cs="Arial"/>
          <w:sz w:val="22"/>
          <w:szCs w:val="22"/>
          <w:lang w:val="sr-Cyrl-BA"/>
        </w:rPr>
        <w:t>.</w:t>
      </w:r>
      <w:r w:rsidRPr="008F44A8">
        <w:rPr>
          <w:rFonts w:ascii="Arial" w:hAnsi="Arial" w:cs="Arial"/>
          <w:sz w:val="22"/>
          <w:szCs w:val="22"/>
          <w:lang w:val="sr-Cyrl-RS"/>
        </w:rPr>
        <w:t>03</w:t>
      </w:r>
      <w:r w:rsidRPr="008F44A8">
        <w:rPr>
          <w:rFonts w:ascii="Arial" w:hAnsi="Arial" w:cs="Arial"/>
          <w:sz w:val="22"/>
          <w:szCs w:val="22"/>
          <w:lang w:val="sr-Cyrl-CS"/>
        </w:rPr>
        <w:t>.20</w:t>
      </w:r>
      <w:r w:rsidRPr="008F44A8">
        <w:rPr>
          <w:rFonts w:ascii="Arial" w:hAnsi="Arial" w:cs="Arial"/>
          <w:sz w:val="22"/>
          <w:szCs w:val="22"/>
          <w:lang w:val="sr-Cyrl-RS"/>
        </w:rPr>
        <w:t>20</w:t>
      </w:r>
      <w:r w:rsidRPr="008F44A8">
        <w:rPr>
          <w:rFonts w:ascii="Arial" w:hAnsi="Arial" w:cs="Arial"/>
          <w:sz w:val="22"/>
          <w:szCs w:val="22"/>
          <w:lang w:val="sr-Cyrl-CS"/>
        </w:rPr>
        <w:t>. године до 1</w:t>
      </w:r>
      <w:r w:rsidR="00AA1F05">
        <w:rPr>
          <w:rFonts w:ascii="Arial" w:hAnsi="Arial" w:cs="Arial"/>
          <w:sz w:val="22"/>
          <w:szCs w:val="22"/>
          <w:lang w:val="sr-Cyrl-RS"/>
        </w:rPr>
        <w:t>2</w:t>
      </w:r>
      <w:r w:rsidRPr="008F44A8">
        <w:rPr>
          <w:rFonts w:ascii="Arial" w:hAnsi="Arial" w:cs="Arial"/>
          <w:sz w:val="22"/>
          <w:szCs w:val="22"/>
          <w:lang w:val="sr-Cyrl-CS"/>
        </w:rPr>
        <w:t>:</w:t>
      </w:r>
      <w:r w:rsidRPr="008F44A8">
        <w:rPr>
          <w:rFonts w:ascii="Arial" w:hAnsi="Arial" w:cs="Arial"/>
          <w:sz w:val="22"/>
          <w:szCs w:val="22"/>
          <w:lang w:val="sr-Cyrl-RS"/>
        </w:rPr>
        <w:t>0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 w:rsidRPr="008F44A8">
        <w:rPr>
          <w:rFonts w:ascii="Arial" w:hAnsi="Arial" w:cs="Arial"/>
          <w:sz w:val="22"/>
          <w:szCs w:val="22"/>
          <w:lang w:val="sr-Cyrl-RS"/>
        </w:rPr>
        <w:t>су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Pr="008F44A8">
        <w:rPr>
          <w:rFonts w:ascii="Arial" w:hAnsi="Arial" w:cs="Arial"/>
          <w:sz w:val="22"/>
          <w:szCs w:val="22"/>
          <w:lang w:val="sr-Cyrl-RS"/>
        </w:rPr>
        <w:t>е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Pr="008F44A8">
        <w:rPr>
          <w:rFonts w:ascii="Arial" w:hAnsi="Arial" w:cs="Arial"/>
          <w:sz w:val="22"/>
          <w:szCs w:val="22"/>
          <w:lang w:val="sr-Cyrl-RS"/>
        </w:rPr>
        <w:t>е</w:t>
      </w:r>
      <w:r w:rsidRPr="008F44A8">
        <w:rPr>
          <w:rFonts w:ascii="Arial" w:hAnsi="Arial" w:cs="Arial"/>
          <w:sz w:val="22"/>
          <w:szCs w:val="22"/>
          <w:lang w:val="sr-Cyrl-CS"/>
        </w:rPr>
        <w:t>:</w:t>
      </w:r>
    </w:p>
    <w:p w:rsidR="00AA1F05" w:rsidRPr="007C4098" w:rsidRDefault="00AA1F05" w:rsidP="00AA1F05">
      <w:pPr>
        <w:numPr>
          <w:ilvl w:val="0"/>
          <w:numId w:val="39"/>
        </w:numPr>
        <w:rPr>
          <w:rFonts w:ascii="Arial" w:hAnsi="Arial" w:cs="Arial"/>
          <w:bCs/>
          <w:sz w:val="22"/>
          <w:szCs w:val="22"/>
          <w:lang w:val="sl-SI"/>
        </w:rPr>
      </w:pPr>
      <w:r w:rsidRPr="007C4098">
        <w:rPr>
          <w:rFonts w:ascii="Arial" w:hAnsi="Arial" w:cs="Arial"/>
          <w:bCs/>
          <w:sz w:val="22"/>
          <w:szCs w:val="22"/>
          <w:lang w:val="sr-Cyrl-RS"/>
        </w:rPr>
        <w:t xml:space="preserve">Издавачко предузеће 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bCs/>
          <w:sz w:val="22"/>
          <w:szCs w:val="22"/>
          <w:lang w:val="sr-Cyrl-RS"/>
        </w:rPr>
        <w:t>''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bCs/>
          <w:sz w:val="22"/>
          <w:szCs w:val="22"/>
          <w:lang w:val="sr-Cyrl-RS"/>
        </w:rPr>
        <w:t>ЕПОХА'' д.о.о, из Пожеге</w:t>
      </w:r>
    </w:p>
    <w:p w:rsidR="00AA1F05" w:rsidRPr="007C4098" w:rsidRDefault="00AA1F05" w:rsidP="00AA1F05">
      <w:pPr>
        <w:numPr>
          <w:ilvl w:val="0"/>
          <w:numId w:val="39"/>
        </w:numPr>
        <w:rPr>
          <w:rFonts w:ascii="Arial" w:hAnsi="Arial" w:cs="Arial"/>
          <w:bCs/>
          <w:sz w:val="22"/>
          <w:szCs w:val="22"/>
          <w:lang w:val="sl-SI"/>
        </w:rPr>
      </w:pPr>
      <w:r w:rsidRPr="007C4098">
        <w:rPr>
          <w:rFonts w:ascii="Arial" w:hAnsi="Arial" w:cs="Arial"/>
          <w:sz w:val="22"/>
          <w:szCs w:val="22"/>
          <w:lang w:val="sr-Cyrl-CS"/>
        </w:rPr>
        <w:t>СЗТР„Мост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“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из </w:t>
      </w:r>
      <w:r w:rsidRPr="007C4098">
        <w:rPr>
          <w:rFonts w:ascii="Arial" w:hAnsi="Arial" w:cs="Arial"/>
          <w:sz w:val="22"/>
          <w:szCs w:val="22"/>
          <w:lang w:val="sr-Cyrl-CS"/>
        </w:rPr>
        <w:t>Крагујевац</w:t>
      </w:r>
      <w:r w:rsidRPr="007C4098">
        <w:rPr>
          <w:rFonts w:ascii="Arial" w:hAnsi="Arial" w:cs="Arial"/>
          <w:sz w:val="22"/>
          <w:szCs w:val="22"/>
          <w:lang w:val="sr-Cyrl-RS"/>
        </w:rPr>
        <w:t>а</w:t>
      </w:r>
    </w:p>
    <w:p w:rsidR="00AA1F05" w:rsidRPr="00166811" w:rsidRDefault="00AA1F05" w:rsidP="00AA1F05">
      <w:pPr>
        <w:numPr>
          <w:ilvl w:val="0"/>
          <w:numId w:val="39"/>
        </w:numPr>
        <w:rPr>
          <w:rFonts w:ascii="Arial" w:hAnsi="Arial" w:cs="Arial"/>
          <w:bCs/>
          <w:sz w:val="22"/>
          <w:szCs w:val="22"/>
          <w:lang w:val="sl-SI"/>
        </w:rPr>
      </w:pP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bCs/>
          <w:sz w:val="22"/>
          <w:szCs w:val="22"/>
          <w:lang w:val="sr-Latn-CS"/>
        </w:rPr>
        <w:t xml:space="preserve">’’ </w:t>
      </w:r>
      <w:r w:rsidRPr="007C4098">
        <w:rPr>
          <w:rFonts w:ascii="Arial" w:hAnsi="Arial" w:cs="Arial"/>
          <w:bCs/>
          <w:sz w:val="22"/>
          <w:szCs w:val="22"/>
        </w:rPr>
        <w:t>SGM</w:t>
      </w:r>
      <w:r w:rsidRPr="00A17FB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7C4098">
        <w:rPr>
          <w:rFonts w:ascii="Arial" w:hAnsi="Arial" w:cs="Arial"/>
          <w:bCs/>
          <w:sz w:val="22"/>
          <w:szCs w:val="22"/>
        </w:rPr>
        <w:t>d</w:t>
      </w:r>
      <w:r w:rsidRPr="00A17FB2">
        <w:rPr>
          <w:rFonts w:ascii="Arial" w:hAnsi="Arial" w:cs="Arial"/>
          <w:bCs/>
          <w:sz w:val="22"/>
          <w:szCs w:val="22"/>
          <w:lang w:val="ru-RU"/>
        </w:rPr>
        <w:t>.</w:t>
      </w:r>
      <w:r w:rsidRPr="007C4098">
        <w:rPr>
          <w:rFonts w:ascii="Arial" w:hAnsi="Arial" w:cs="Arial"/>
          <w:bCs/>
          <w:sz w:val="22"/>
          <w:szCs w:val="22"/>
        </w:rPr>
        <w:t>o</w:t>
      </w:r>
      <w:r w:rsidRPr="00A17FB2">
        <w:rPr>
          <w:rFonts w:ascii="Arial" w:hAnsi="Arial" w:cs="Arial"/>
          <w:bCs/>
          <w:sz w:val="22"/>
          <w:szCs w:val="22"/>
          <w:lang w:val="ru-RU"/>
        </w:rPr>
        <w:t>.</w:t>
      </w:r>
      <w:r w:rsidRPr="007C4098">
        <w:rPr>
          <w:rFonts w:ascii="Arial" w:hAnsi="Arial" w:cs="Arial"/>
          <w:bCs/>
          <w:sz w:val="22"/>
          <w:szCs w:val="22"/>
        </w:rPr>
        <w:t>o</w:t>
      </w:r>
      <w:r w:rsidRPr="007C4098">
        <w:rPr>
          <w:rFonts w:ascii="Arial" w:hAnsi="Arial" w:cs="Arial"/>
          <w:bCs/>
          <w:sz w:val="22"/>
          <w:szCs w:val="22"/>
          <w:lang w:val="sr-Latn-CS"/>
        </w:rPr>
        <w:t xml:space="preserve">., </w:t>
      </w:r>
      <w:r w:rsidRPr="007C4098">
        <w:rPr>
          <w:rFonts w:ascii="Arial" w:hAnsi="Arial" w:cs="Arial"/>
          <w:bCs/>
          <w:sz w:val="22"/>
          <w:szCs w:val="22"/>
          <w:lang w:val="sr-Cyrl-RS"/>
        </w:rPr>
        <w:t>из Крагујевца</w:t>
      </w:r>
    </w:p>
    <w:p w:rsidR="00166811" w:rsidRPr="007C4098" w:rsidRDefault="00166811" w:rsidP="00166811">
      <w:pPr>
        <w:rPr>
          <w:rFonts w:ascii="Arial" w:hAnsi="Arial" w:cs="Arial"/>
          <w:bCs/>
          <w:sz w:val="22"/>
          <w:szCs w:val="22"/>
          <w:lang w:val="sl-SI"/>
        </w:rPr>
      </w:pPr>
    </w:p>
    <w:p w:rsidR="00AA1F05" w:rsidRPr="00164B89" w:rsidRDefault="00166811" w:rsidP="00AA1F05">
      <w:pPr>
        <w:jc w:val="both"/>
        <w:rPr>
          <w:rFonts w:ascii="Arial" w:hAnsi="Arial" w:cs="Arial"/>
          <w:sz w:val="22"/>
          <w:szCs w:val="22"/>
        </w:rPr>
      </w:pPr>
      <w:r w:rsidRPr="00164B89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 износи</w:t>
      </w:r>
      <w:r w:rsidRPr="00164B89">
        <w:rPr>
          <w:rFonts w:ascii="Arial" w:hAnsi="Arial" w:cs="Arial"/>
          <w:sz w:val="22"/>
          <w:szCs w:val="22"/>
        </w:rPr>
        <w:t xml:space="preserve"> : 17.935.833,00</w:t>
      </w:r>
      <w:r w:rsidRPr="00164B89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4B89">
        <w:rPr>
          <w:rFonts w:ascii="Arial" w:hAnsi="Arial" w:cs="Arial"/>
          <w:sz w:val="22"/>
          <w:szCs w:val="22"/>
          <w:lang w:val="sr-Cyrl-CS"/>
        </w:rPr>
        <w:t>динара (без урачунатог ПДВ</w:t>
      </w:r>
      <w:r w:rsidRPr="00164B89">
        <w:rPr>
          <w:rFonts w:ascii="Arial" w:hAnsi="Arial" w:cs="Arial"/>
          <w:sz w:val="22"/>
          <w:szCs w:val="22"/>
        </w:rPr>
        <w:t>-</w:t>
      </w:r>
      <w:r w:rsidRPr="00164B89">
        <w:rPr>
          <w:rFonts w:ascii="Arial" w:hAnsi="Arial" w:cs="Arial"/>
          <w:sz w:val="22"/>
          <w:szCs w:val="22"/>
          <w:lang w:val="sr-Cyrl-CS"/>
        </w:rPr>
        <w:t>а)</w:t>
      </w:r>
      <w:r w:rsidRPr="00164B89">
        <w:rPr>
          <w:rFonts w:ascii="Arial" w:hAnsi="Arial" w:cs="Arial"/>
          <w:sz w:val="22"/>
          <w:szCs w:val="22"/>
          <w:lang w:val="ru-RU"/>
        </w:rPr>
        <w:t>.</w:t>
      </w:r>
    </w:p>
    <w:p w:rsidR="00AA1F05" w:rsidRPr="00AA1F05" w:rsidRDefault="00AA1F05" w:rsidP="00AA1F05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164B89">
        <w:rPr>
          <w:rFonts w:ascii="Arial" w:hAnsi="Arial" w:cs="Arial"/>
          <w:sz w:val="22"/>
          <w:szCs w:val="22"/>
          <w:lang w:val="sr-Cyrl-CS"/>
        </w:rPr>
        <w:t>Процењена</w:t>
      </w:r>
      <w:r w:rsidRPr="00AA1F05">
        <w:rPr>
          <w:rFonts w:ascii="Arial" w:hAnsi="Arial" w:cs="Arial"/>
          <w:sz w:val="22"/>
          <w:szCs w:val="22"/>
          <w:lang w:val="sr-Cyrl-CS"/>
        </w:rPr>
        <w:t xml:space="preserve"> вредност јавне набавке </w:t>
      </w:r>
      <w:r w:rsidRPr="00AA1F05">
        <w:rPr>
          <w:rFonts w:ascii="Arial" w:hAnsi="Arial" w:cs="Arial"/>
          <w:bCs/>
          <w:sz w:val="22"/>
          <w:szCs w:val="22"/>
          <w:lang w:val="sr-Cyrl-RS"/>
        </w:rPr>
        <w:t>Прва партија</w:t>
      </w:r>
      <w:r w:rsidRPr="00AA1F05">
        <w:rPr>
          <w:rFonts w:ascii="Arial" w:hAnsi="Arial" w:cs="Arial"/>
          <w:bCs/>
          <w:sz w:val="22"/>
          <w:szCs w:val="22"/>
          <w:lang w:val="ru-RU"/>
        </w:rPr>
        <w:t xml:space="preserve"> – </w:t>
      </w:r>
      <w:r w:rsidRPr="00AA1F05">
        <w:rPr>
          <w:rFonts w:ascii="Arial" w:hAnsi="Arial" w:cs="Arial"/>
          <w:sz w:val="22"/>
          <w:szCs w:val="22"/>
          <w:lang w:val="ru-RU"/>
        </w:rPr>
        <w:t>папир, папирна галантерија и други ситан канцеларијски материјал</w:t>
      </w:r>
      <w:r w:rsidRPr="00AA1F0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AA1F05">
        <w:rPr>
          <w:rFonts w:ascii="Arial" w:hAnsi="Arial" w:cs="Arial"/>
          <w:bCs/>
          <w:sz w:val="22"/>
          <w:szCs w:val="22"/>
          <w:lang w:val="sr-Cyrl-RS"/>
        </w:rPr>
        <w:t xml:space="preserve">износи </w:t>
      </w:r>
      <w:r w:rsidRPr="00AA1F05">
        <w:rPr>
          <w:rFonts w:ascii="Arial" w:hAnsi="Arial" w:cs="Arial"/>
          <w:bCs/>
          <w:sz w:val="22"/>
          <w:szCs w:val="22"/>
          <w:lang w:val="ru-RU"/>
        </w:rPr>
        <w:t xml:space="preserve">13.843.944,00 динара </w:t>
      </w:r>
      <w:r w:rsidRPr="00AA1F05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AA1F05">
        <w:rPr>
          <w:rFonts w:ascii="Arial" w:hAnsi="Arial" w:cs="Arial"/>
          <w:sz w:val="22"/>
          <w:szCs w:val="22"/>
          <w:lang w:val="sr-Cyrl-RS"/>
        </w:rPr>
        <w:t>-</w:t>
      </w:r>
      <w:r w:rsidRPr="00AA1F05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AA1F05" w:rsidRPr="00A5423E" w:rsidRDefault="00AA1F05" w:rsidP="00AC73E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A1F05">
        <w:rPr>
          <w:rFonts w:ascii="Arial" w:hAnsi="Arial" w:cs="Arial"/>
          <w:sz w:val="22"/>
          <w:szCs w:val="22"/>
          <w:lang w:val="sr-Latn-RS"/>
        </w:rPr>
        <w:t xml:space="preserve">канцеларијски материјал прва партија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3AB3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B13AB3">
        <w:rPr>
          <w:rFonts w:ascii="Arial" w:hAnsi="Arial" w:cs="Arial"/>
          <w:sz w:val="22"/>
          <w:szCs w:val="22"/>
          <w:lang w:val="sr-Cyrl-CS"/>
        </w:rPr>
        <w:t xml:space="preserve"> 144.729,00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7F5838">
        <w:rPr>
          <w:rFonts w:ascii="Arial" w:hAnsi="Arial" w:cs="Arial"/>
          <w:sz w:val="22"/>
          <w:szCs w:val="22"/>
          <w:lang w:val="sr-Cyrl-CS"/>
        </w:rPr>
        <w:t>а.</w:t>
      </w: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AA1F05">
        <w:rPr>
          <w:rFonts w:ascii="Arial" w:hAnsi="Arial" w:cs="Arial"/>
          <w:sz w:val="22"/>
          <w:szCs w:val="22"/>
          <w:lang w:val="sr-Cyrl-RS"/>
        </w:rPr>
        <w:t>20</w:t>
      </w:r>
      <w:r w:rsidR="00606261">
        <w:rPr>
          <w:rFonts w:ascii="Arial" w:hAnsi="Arial" w:cs="Arial"/>
          <w:sz w:val="22"/>
          <w:szCs w:val="22"/>
          <w:lang w:val="sr-Cyrl-RS"/>
        </w:rPr>
        <w:t>.03.202</w:t>
      </w:r>
      <w:r w:rsidR="00AA1F0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AA1F05"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45EE4" w:rsidRDefault="00445EE4" w:rsidP="00545ED3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545ED3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445EE4" w:rsidRPr="00445EE4" w:rsidRDefault="00445EE4" w:rsidP="00545ED3">
      <w:pPr>
        <w:rPr>
          <w:rFonts w:ascii="Arial" w:hAnsi="Arial" w:cs="Arial"/>
          <w:sz w:val="22"/>
          <w:szCs w:val="22"/>
          <w:lang w:val="sr-Cyrl-RS"/>
        </w:rPr>
      </w:pPr>
    </w:p>
    <w:p w:rsidR="00AC73EF" w:rsidRDefault="00AC73EF" w:rsidP="00AC73EF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1F05" w:rsidRDefault="00AA1F05" w:rsidP="00AA1F05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AA1F05" w:rsidRPr="00DA10A4" w:rsidRDefault="00AA1F05" w:rsidP="00AA1F05">
      <w:pPr>
        <w:rPr>
          <w:rFonts w:ascii="Arial" w:hAnsi="Arial" w:cs="Arial"/>
          <w:sz w:val="22"/>
          <w:szCs w:val="22"/>
          <w:lang w:val="sr-Cyrl-RS"/>
        </w:rPr>
      </w:pPr>
    </w:p>
    <w:p w:rsidR="00AA1F05" w:rsidRPr="00A17FB2" w:rsidRDefault="00AA1F05" w:rsidP="00AA1F05">
      <w:pPr>
        <w:jc w:val="center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462550">
        <w:rPr>
          <w:rFonts w:ascii="Arial" w:hAnsi="Arial" w:cs="Arial"/>
          <w:b/>
          <w:sz w:val="22"/>
          <w:szCs w:val="22"/>
          <w:lang w:val="sr-Cyrl-CS"/>
        </w:rPr>
        <w:t xml:space="preserve">ПРВА ПАРТИЈА </w:t>
      </w:r>
    </w:p>
    <w:p w:rsidR="00AA1F05" w:rsidRPr="00462550" w:rsidRDefault="00AA1F05" w:rsidP="00AA1F05">
      <w:pPr>
        <w:outlineLvl w:val="0"/>
        <w:rPr>
          <w:rFonts w:ascii="Arial" w:hAnsi="Arial" w:cs="Arial"/>
          <w:b/>
          <w:sz w:val="22"/>
          <w:szCs w:val="22"/>
          <w:lang w:val="sr-Cyrl-CS"/>
        </w:rPr>
      </w:pP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C4098">
        <w:rPr>
          <w:rFonts w:ascii="Arial" w:hAnsi="Arial" w:cs="Arial"/>
          <w:b/>
          <w:sz w:val="22"/>
          <w:szCs w:val="22"/>
          <w:lang w:val="sr-Cyrl-CS"/>
        </w:rPr>
        <w:t>0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1. Издавачко предузеће „Епоха“ </w:t>
      </w:r>
      <w:r w:rsidRPr="007C4098">
        <w:rPr>
          <w:rFonts w:ascii="Arial" w:hAnsi="Arial" w:cs="Arial"/>
          <w:b/>
          <w:sz w:val="22"/>
          <w:szCs w:val="22"/>
          <w:lang w:val="sr-Latn-CS"/>
        </w:rPr>
        <w:t xml:space="preserve"> д.o.o. 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>Пожега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,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улица </w:t>
      </w:r>
      <w:r w:rsidRPr="007C4098">
        <w:rPr>
          <w:rFonts w:ascii="Arial" w:hAnsi="Arial" w:cs="Arial"/>
          <w:sz w:val="22"/>
          <w:szCs w:val="22"/>
          <w:lang w:val="sr-Cyrl-RS"/>
        </w:rPr>
        <w:t>Бакионица бб</w:t>
      </w:r>
      <w:r w:rsidRPr="007C4098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07393687</w:t>
      </w:r>
      <w:r w:rsidRPr="007C4098">
        <w:rPr>
          <w:rFonts w:ascii="Arial" w:hAnsi="Arial" w:cs="Arial"/>
          <w:sz w:val="22"/>
          <w:szCs w:val="22"/>
          <w:lang w:val="sr-Cyrl-CS"/>
        </w:rPr>
        <w:t>; ПИБ: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101813534 </w:t>
      </w: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Понуда за прву партију број 325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од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 18.0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3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>.2020.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7C4098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C4098">
        <w:rPr>
          <w:rFonts w:ascii="Arial" w:hAnsi="Arial" w:cs="Arial"/>
          <w:sz w:val="22"/>
          <w:szCs w:val="22"/>
          <w:lang w:val="sr-Cyrl-CS"/>
        </w:rPr>
        <w:t xml:space="preserve">-Понуђена цена 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11.985.359,38 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динара + ПДВ </w:t>
      </w:r>
      <w:r w:rsidRPr="007C4098">
        <w:rPr>
          <w:rFonts w:ascii="Arial" w:hAnsi="Arial" w:cs="Arial"/>
          <w:sz w:val="22"/>
          <w:szCs w:val="22"/>
          <w:lang w:val="sr-Cyrl-RS"/>
        </w:rPr>
        <w:t>2.397.071,88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динара  УКУПНО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–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14.382.431,26 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AA1F05" w:rsidRPr="007C4098" w:rsidRDefault="00AA1F05" w:rsidP="00AA1F0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7C409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>3 радна дана;</w:t>
      </w:r>
    </w:p>
    <w:p w:rsidR="00AA1F05" w:rsidRPr="007C4098" w:rsidRDefault="00AA1F05" w:rsidP="00AA1F0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C4098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C4098">
        <w:rPr>
          <w:rFonts w:ascii="Arial" w:hAnsi="Arial" w:cs="Arial"/>
          <w:sz w:val="22"/>
          <w:szCs w:val="22"/>
          <w:lang w:val="ru-RU"/>
        </w:rPr>
        <w:t xml:space="preserve">   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7C4098">
        <w:rPr>
          <w:rFonts w:ascii="Arial" w:hAnsi="Arial" w:cs="Arial"/>
          <w:sz w:val="22"/>
          <w:szCs w:val="22"/>
          <w:lang w:val="ru-RU"/>
        </w:rPr>
        <w:t>сектора до 60 дана;</w:t>
      </w:r>
      <w:r w:rsidRPr="007C4098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AA1F05" w:rsidRPr="007C4098" w:rsidRDefault="00AA1F05" w:rsidP="00AA1F05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C4098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7C4098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7C4098">
        <w:rPr>
          <w:rFonts w:ascii="Arial" w:hAnsi="Arial" w:cs="Arial"/>
          <w:sz w:val="22"/>
          <w:szCs w:val="22"/>
          <w:lang w:val="sr-Cyrl-CS"/>
        </w:rPr>
        <w:t>: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9</w:t>
      </w:r>
      <w:r w:rsidRPr="007C4098">
        <w:rPr>
          <w:rFonts w:ascii="Arial" w:hAnsi="Arial" w:cs="Arial"/>
          <w:sz w:val="22"/>
          <w:szCs w:val="22"/>
          <w:lang w:val="sr-Cyrl-RS"/>
        </w:rPr>
        <w:t>0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sz w:val="22"/>
          <w:szCs w:val="22"/>
          <w:lang w:val="sl-SI"/>
        </w:rPr>
        <w:t>дана.</w:t>
      </w:r>
    </w:p>
    <w:p w:rsidR="00AA1F05" w:rsidRPr="007C4098" w:rsidRDefault="00AA1F05" w:rsidP="00AA1F05">
      <w:pPr>
        <w:rPr>
          <w:rFonts w:ascii="Arial" w:hAnsi="Arial" w:cs="Arial"/>
          <w:sz w:val="22"/>
          <w:szCs w:val="22"/>
          <w:lang w:val="sr-Cyrl-CS"/>
        </w:rPr>
      </w:pP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sz w:val="22"/>
          <w:szCs w:val="22"/>
          <w:lang w:val="sr-Cyrl-CS"/>
        </w:rPr>
        <w:t>0</w:t>
      </w:r>
      <w:r w:rsidRPr="007C4098">
        <w:rPr>
          <w:rFonts w:ascii="Arial" w:hAnsi="Arial" w:cs="Arial"/>
          <w:b/>
          <w:sz w:val="22"/>
          <w:szCs w:val="22"/>
          <w:lang w:val="ru-RU"/>
        </w:rPr>
        <w:t>2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.</w:t>
      </w:r>
      <w:r w:rsidRPr="007C409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СЗТР„Мост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“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Крагујевац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Pr="007C4098">
        <w:rPr>
          <w:rFonts w:ascii="Arial" w:hAnsi="Arial" w:cs="Arial"/>
          <w:sz w:val="22"/>
          <w:szCs w:val="22"/>
          <w:lang w:val="sr-Cyrl-CS"/>
        </w:rPr>
        <w:t>улица др Зорана Ђинђића број 2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52376033;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C4098">
        <w:rPr>
          <w:rFonts w:ascii="Arial" w:hAnsi="Arial" w:cs="Arial"/>
          <w:sz w:val="22"/>
          <w:szCs w:val="22"/>
          <w:lang w:val="sr-Cyrl-CS"/>
        </w:rPr>
        <w:t>ПИБ: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101506885</w:t>
      </w: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Понуда за прву партију број 1404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од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 20.0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3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>.2020.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7C4098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C4098">
        <w:rPr>
          <w:rFonts w:ascii="Arial" w:hAnsi="Arial" w:cs="Arial"/>
          <w:sz w:val="22"/>
          <w:szCs w:val="22"/>
          <w:lang w:val="sr-Cyrl-CS"/>
        </w:rPr>
        <w:t xml:space="preserve">-Понуђена цена </w:t>
      </w:r>
      <w:r w:rsidRPr="007C4098">
        <w:rPr>
          <w:rFonts w:ascii="Arial" w:hAnsi="Arial" w:cs="Arial"/>
          <w:sz w:val="22"/>
          <w:szCs w:val="22"/>
          <w:lang w:val="sr-Cyrl-RS"/>
        </w:rPr>
        <w:t>10.890.667,83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2.152.328,13 </w:t>
      </w:r>
      <w:r w:rsidRPr="007C4098">
        <w:rPr>
          <w:rFonts w:ascii="Arial" w:hAnsi="Arial" w:cs="Arial"/>
          <w:sz w:val="22"/>
          <w:szCs w:val="22"/>
          <w:lang w:val="sr-Cyrl-CS"/>
        </w:rPr>
        <w:t>динара УКУПНО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-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13.042.995,96  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AA1F05" w:rsidRPr="007C4098" w:rsidRDefault="00AA1F05" w:rsidP="00AA1F0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7C409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>1</w:t>
      </w:r>
      <w:r w:rsidRPr="007C4098">
        <w:rPr>
          <w:rFonts w:ascii="Arial" w:hAnsi="Arial" w:cs="Arial"/>
          <w:bCs/>
          <w:sz w:val="22"/>
          <w:szCs w:val="22"/>
          <w:lang w:val="sr-Cyrl-RS"/>
        </w:rPr>
        <w:t xml:space="preserve"> радни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дан;</w:t>
      </w:r>
    </w:p>
    <w:p w:rsidR="00AA1F05" w:rsidRPr="007C4098" w:rsidRDefault="00AA1F05" w:rsidP="00AA1F05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C4098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C4098">
        <w:rPr>
          <w:rFonts w:ascii="Arial" w:hAnsi="Arial" w:cs="Arial"/>
          <w:sz w:val="22"/>
          <w:szCs w:val="22"/>
          <w:lang w:val="ru-RU"/>
        </w:rPr>
        <w:t xml:space="preserve">   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7C4098">
        <w:rPr>
          <w:rFonts w:ascii="Arial" w:hAnsi="Arial" w:cs="Arial"/>
          <w:sz w:val="22"/>
          <w:szCs w:val="22"/>
          <w:lang w:val="ru-RU"/>
        </w:rPr>
        <w:t>сектора до 60 дана</w:t>
      </w:r>
      <w:r w:rsidRPr="007C4098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C4098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7C4098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7C4098">
        <w:rPr>
          <w:rFonts w:ascii="Arial" w:hAnsi="Arial" w:cs="Arial"/>
          <w:sz w:val="22"/>
          <w:szCs w:val="22"/>
          <w:lang w:val="sr-Cyrl-CS"/>
        </w:rPr>
        <w:t>: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365 </w:t>
      </w:r>
      <w:r w:rsidRPr="007C4098">
        <w:rPr>
          <w:rFonts w:ascii="Arial" w:hAnsi="Arial" w:cs="Arial"/>
          <w:sz w:val="22"/>
          <w:szCs w:val="22"/>
          <w:lang w:val="sl-SI"/>
        </w:rPr>
        <w:t>дана.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03.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„</w:t>
      </w:r>
      <w:r w:rsidRPr="007C4098">
        <w:rPr>
          <w:rFonts w:ascii="Arial" w:hAnsi="Arial" w:cs="Arial"/>
          <w:b/>
          <w:sz w:val="22"/>
          <w:szCs w:val="22"/>
          <w:lang w:val="sr-Latn-CS"/>
        </w:rPr>
        <w:t>SGM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“</w:t>
      </w:r>
      <w:r w:rsidRPr="007C409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C4098">
        <w:rPr>
          <w:rFonts w:ascii="Arial" w:hAnsi="Arial" w:cs="Arial"/>
          <w:b/>
          <w:sz w:val="22"/>
          <w:szCs w:val="22"/>
          <w:lang w:val="sr-Latn-CS"/>
        </w:rPr>
        <w:t xml:space="preserve">d.o.o.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Крагујевац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Pr="007C4098">
        <w:rPr>
          <w:rFonts w:ascii="Arial" w:hAnsi="Arial" w:cs="Arial"/>
          <w:sz w:val="22"/>
          <w:szCs w:val="22"/>
          <w:lang w:val="sr-Cyrl-CS"/>
        </w:rPr>
        <w:t>улица Радоја Домановића број 15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06957757; ПИБ:101509272</w:t>
      </w: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Понуда за прву партију број 20-03/20 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од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 xml:space="preserve"> 20.0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3</w:t>
      </w:r>
      <w:r w:rsidRPr="007C4098">
        <w:rPr>
          <w:rFonts w:ascii="Arial" w:hAnsi="Arial" w:cs="Arial"/>
          <w:b/>
          <w:sz w:val="22"/>
          <w:szCs w:val="22"/>
          <w:lang w:val="sr-Cyrl-RS"/>
        </w:rPr>
        <w:t>.2020.</w:t>
      </w:r>
      <w:r w:rsidRPr="007C4098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7C4098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AA1F05" w:rsidRPr="007C4098" w:rsidRDefault="00AA1F05" w:rsidP="00AA1F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C4098">
        <w:rPr>
          <w:rFonts w:ascii="Arial" w:hAnsi="Arial" w:cs="Arial"/>
          <w:sz w:val="22"/>
          <w:szCs w:val="22"/>
          <w:lang w:val="sr-Cyrl-CS"/>
        </w:rPr>
        <w:t xml:space="preserve">-Понуђена цена </w:t>
      </w:r>
      <w:r w:rsidRPr="007C4098">
        <w:rPr>
          <w:rFonts w:ascii="Arial" w:hAnsi="Arial" w:cs="Arial"/>
          <w:sz w:val="22"/>
          <w:szCs w:val="22"/>
          <w:lang w:val="sr-Cyrl-RS"/>
        </w:rPr>
        <w:t>10.346.741,60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 w:rsidRPr="007C4098">
        <w:rPr>
          <w:rFonts w:ascii="Arial" w:hAnsi="Arial" w:cs="Arial"/>
          <w:sz w:val="22"/>
          <w:szCs w:val="22"/>
          <w:lang w:val="sr-Cyrl-RS"/>
        </w:rPr>
        <w:t>2.046.251,82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динара  УКУПНО-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12.392.993,42 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AA1F05" w:rsidRPr="007C4098" w:rsidRDefault="00AA1F05" w:rsidP="00AA1F05">
      <w:pPr>
        <w:rPr>
          <w:rFonts w:ascii="Arial" w:hAnsi="Arial" w:cs="Arial"/>
          <w:bCs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7C4098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>3 радна дана;</w:t>
      </w:r>
    </w:p>
    <w:p w:rsidR="00AA1F05" w:rsidRDefault="00AA1F05" w:rsidP="00AA1F05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:rsidR="00AA1F05" w:rsidRPr="007C4098" w:rsidRDefault="00AA1F05" w:rsidP="00AA1F05">
      <w:pPr>
        <w:rPr>
          <w:rFonts w:ascii="Arial" w:hAnsi="Arial" w:cs="Arial"/>
          <w:bCs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7C409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AA1F05" w:rsidRPr="007C4098" w:rsidRDefault="00AA1F05" w:rsidP="00AA1F05">
      <w:pPr>
        <w:rPr>
          <w:rFonts w:ascii="Arial" w:hAnsi="Arial" w:cs="Arial"/>
          <w:sz w:val="22"/>
          <w:szCs w:val="22"/>
          <w:lang w:val="ru-RU"/>
        </w:rPr>
      </w:pPr>
      <w:r w:rsidRPr="007C4098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AA1F05" w:rsidRPr="007C4098" w:rsidRDefault="00AA1F05" w:rsidP="00AA1F05">
      <w:pPr>
        <w:rPr>
          <w:rFonts w:ascii="Arial" w:hAnsi="Arial" w:cs="Arial"/>
          <w:sz w:val="22"/>
          <w:szCs w:val="22"/>
          <w:lang w:val="sr-Cyrl-CS"/>
        </w:rPr>
      </w:pPr>
      <w:r w:rsidRPr="007C4098">
        <w:rPr>
          <w:rFonts w:ascii="Arial" w:hAnsi="Arial" w:cs="Arial"/>
          <w:sz w:val="22"/>
          <w:szCs w:val="22"/>
          <w:lang w:val="ru-RU"/>
        </w:rPr>
        <w:t xml:space="preserve">   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7C4098">
        <w:rPr>
          <w:rFonts w:ascii="Arial" w:hAnsi="Arial" w:cs="Arial"/>
          <w:sz w:val="22"/>
          <w:szCs w:val="22"/>
          <w:lang w:val="ru-RU"/>
        </w:rPr>
        <w:t>сектора до 60 дана;</w:t>
      </w:r>
      <w:r w:rsidRPr="007C4098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AA1F05" w:rsidRDefault="00AA1F05" w:rsidP="00AA1F05">
      <w:pPr>
        <w:rPr>
          <w:rFonts w:ascii="Arial" w:hAnsi="Arial" w:cs="Arial"/>
          <w:b/>
          <w:bCs/>
          <w:sz w:val="22"/>
          <w:szCs w:val="22"/>
        </w:rPr>
      </w:pPr>
    </w:p>
    <w:p w:rsidR="00AA1F05" w:rsidRPr="007C4098" w:rsidRDefault="00AA1F05" w:rsidP="00AA1F05">
      <w:pPr>
        <w:rPr>
          <w:rFonts w:ascii="Arial" w:hAnsi="Arial" w:cs="Arial"/>
          <w:sz w:val="22"/>
          <w:szCs w:val="22"/>
          <w:lang w:val="sr-Cyrl-CS"/>
        </w:rPr>
      </w:pPr>
      <w:r w:rsidRPr="007C4098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7C4098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7C4098">
        <w:rPr>
          <w:rFonts w:ascii="Arial" w:hAnsi="Arial" w:cs="Arial"/>
          <w:sz w:val="22"/>
          <w:szCs w:val="22"/>
          <w:lang w:val="sr-Cyrl-CS"/>
        </w:rPr>
        <w:t>:</w:t>
      </w:r>
      <w:r w:rsidRPr="007C409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sz w:val="22"/>
          <w:szCs w:val="22"/>
          <w:lang w:val="sr-Cyrl-CS"/>
        </w:rPr>
        <w:t>9</w:t>
      </w:r>
      <w:r w:rsidRPr="007C4098">
        <w:rPr>
          <w:rFonts w:ascii="Arial" w:hAnsi="Arial" w:cs="Arial"/>
          <w:sz w:val="22"/>
          <w:szCs w:val="22"/>
          <w:lang w:val="sr-Cyrl-RS"/>
        </w:rPr>
        <w:t>1</w:t>
      </w:r>
      <w:r w:rsidRPr="007C409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sz w:val="22"/>
          <w:szCs w:val="22"/>
          <w:lang w:val="sl-SI"/>
        </w:rPr>
        <w:t>дан.</w:t>
      </w:r>
    </w:p>
    <w:p w:rsidR="00AA1F05" w:rsidRPr="007C4098" w:rsidRDefault="00AA1F05" w:rsidP="00AA1F05">
      <w:pPr>
        <w:rPr>
          <w:rFonts w:ascii="Arial" w:hAnsi="Arial" w:cs="Arial"/>
          <w:sz w:val="22"/>
          <w:szCs w:val="22"/>
          <w:lang w:val="sr-Cyrl-CS"/>
        </w:rPr>
      </w:pPr>
    </w:p>
    <w:p w:rsidR="00AA1F05" w:rsidRPr="0015470C" w:rsidRDefault="00AA1F05" w:rsidP="00AA1F05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15470C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AA1F05" w:rsidRPr="00A17FB2" w:rsidRDefault="00AA1F05" w:rsidP="00AA1F05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 w:rsidRPr="00A17FB2">
        <w:rPr>
          <w:rFonts w:ascii="Arial" w:hAnsi="Arial" w:cs="Arial"/>
          <w:sz w:val="22"/>
          <w:szCs w:val="22"/>
          <w:lang w:val="ru-RU"/>
        </w:rPr>
        <w:t>П</w:t>
      </w:r>
      <w:r w:rsidRPr="0015470C">
        <w:rPr>
          <w:rFonts w:ascii="Arial" w:hAnsi="Arial" w:cs="Arial"/>
          <w:sz w:val="22"/>
          <w:szCs w:val="22"/>
          <w:lang w:val="sr-Cyrl-CS"/>
        </w:rPr>
        <w:t xml:space="preserve">риликом отварања 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понуда </w:t>
      </w:r>
      <w:r w:rsidRPr="00A17FB2">
        <w:rPr>
          <w:rFonts w:ascii="Arial" w:hAnsi="Arial" w:cs="Arial"/>
          <w:sz w:val="22"/>
          <w:szCs w:val="22"/>
          <w:lang w:val="ru-RU"/>
        </w:rPr>
        <w:t>овлашћени представници</w:t>
      </w:r>
      <w:r w:rsidRPr="0015470C"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 w:rsidRPr="0015470C"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15470C">
        <w:rPr>
          <w:rFonts w:ascii="Arial" w:hAnsi="Arial" w:cs="Arial"/>
          <w:sz w:val="22"/>
          <w:szCs w:val="22"/>
          <w:lang w:val="sr-Cyrl-CS"/>
        </w:rPr>
        <w:t>ни</w:t>
      </w:r>
      <w:r>
        <w:rPr>
          <w:rFonts w:ascii="Arial" w:hAnsi="Arial" w:cs="Arial"/>
          <w:sz w:val="22"/>
          <w:szCs w:val="22"/>
          <w:lang w:val="sr-Cyrl-RS"/>
        </w:rPr>
        <w:t>су били прис</w:t>
      </w:r>
      <w:r w:rsidRPr="0015470C">
        <w:rPr>
          <w:rFonts w:ascii="Arial" w:hAnsi="Arial" w:cs="Arial"/>
          <w:sz w:val="22"/>
          <w:szCs w:val="22"/>
          <w:lang w:val="sr-Cyrl-RS"/>
        </w:rPr>
        <w:t>утни.</w:t>
      </w:r>
      <w:r w:rsidRPr="001547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У даљем поступку оцене понуда  комисија је утврдила следеће :</w:t>
      </w:r>
    </w:p>
    <w:p w:rsidR="00AA1F05" w:rsidRPr="00A17FB2" w:rsidRDefault="00AA1F05" w:rsidP="00AA1F05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</w:p>
    <w:p w:rsidR="00AA1F05" w:rsidRPr="00174637" w:rsidRDefault="00AA1F05" w:rsidP="00AA1F05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  <w:lang w:val="sr-Cyrl-RS"/>
        </w:rPr>
      </w:pP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sr-Cyrl-RS"/>
        </w:rPr>
      </w:pP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lastRenderedPageBreak/>
        <w:t>1.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П</w:t>
      </w:r>
      <w:r w:rsidRPr="007C4098">
        <w:rPr>
          <w:rFonts w:ascii="Arial" w:hAnsi="Arial" w:cs="Arial"/>
          <w:color w:val="000000"/>
          <w:sz w:val="22"/>
          <w:szCs w:val="22"/>
          <w:lang w:val="sr-Latn-CS"/>
        </w:rPr>
        <w:t xml:space="preserve">онуда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>„</w:t>
      </w:r>
      <w:r w:rsidRPr="007C4098">
        <w:rPr>
          <w:rFonts w:ascii="Arial" w:hAnsi="Arial" w:cs="Arial"/>
          <w:b/>
          <w:color w:val="000000"/>
          <w:sz w:val="22"/>
          <w:szCs w:val="22"/>
          <w:lang w:val="sr-Latn-CS"/>
        </w:rPr>
        <w:t>SGM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>“</w:t>
      </w:r>
      <w:r w:rsidRPr="007C4098">
        <w:rPr>
          <w:rFonts w:ascii="Arial" w:hAnsi="Arial" w:cs="Arial"/>
          <w:b/>
          <w:color w:val="000000"/>
          <w:sz w:val="22"/>
          <w:szCs w:val="22"/>
          <w:lang w:val="sr-Latn-CS"/>
        </w:rPr>
        <w:t>d.o.o.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>Крагујевац</w:t>
      </w:r>
      <w:r w:rsidRPr="007C4098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је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неприхватљива  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из разлога што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  понуђач није у потпуности одговорио на захтев наручиоца за достављањем понуда, односно није доставио ни јединичну,ни укупну цену за позицију 24. ''</w:t>
      </w:r>
      <w:r w:rsidRPr="007C4098">
        <w:rPr>
          <w:rFonts w:ascii="Arial" w:hAnsi="Arial" w:cs="Arial"/>
          <w:color w:val="000000"/>
          <w:sz w:val="22"/>
          <w:szCs w:val="22"/>
        </w:rPr>
        <w:t>FLIP</w:t>
      </w:r>
      <w:r w:rsidRPr="007C409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</w:rPr>
        <w:t>CHART</w:t>
      </w:r>
      <w:r w:rsidRPr="007C4098">
        <w:rPr>
          <w:rFonts w:ascii="Arial" w:hAnsi="Arial" w:cs="Arial"/>
          <w:color w:val="000000"/>
          <w:sz w:val="22"/>
          <w:szCs w:val="22"/>
          <w:lang w:val="sr-Latn-RS"/>
        </w:rPr>
        <w:t xml:space="preserve">'' 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ПАПИР 60х90-бели (блок за белу таблу)1/50 из обрасца </w:t>
      </w:r>
      <w:r w:rsidRPr="007C4098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Техничке карактеристике(спецификације) предмета набавки са исказаним оквирно потребним количинама по крајњим корисницима-потписницима, за ПРВУ ПАРТИЈУ- папир, папирна галантерија и други ситан канцеларијски материјал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 тако да наручилац у складу са чланом 106. став 1. тачка 5 ЗЈН-а није у могућности да утврди стварну садржину понуде односно није могуће да је упореди са другим понудама.</w:t>
      </w: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2. Понуда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>„СЗТР„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>Мост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>“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Крагујевац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 је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>а.</w:t>
      </w:r>
    </w:p>
    <w:p w:rsidR="00AA1F05" w:rsidRPr="007C4098" w:rsidRDefault="00AA1F05" w:rsidP="00AA1F05">
      <w:pPr>
        <w:jc w:val="both"/>
        <w:outlineLvl w:val="0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A1F05" w:rsidRPr="007C4098" w:rsidRDefault="00AA1F05" w:rsidP="00AA1F05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7C4098">
        <w:rPr>
          <w:rFonts w:ascii="Arial" w:hAnsi="Arial" w:cs="Arial"/>
          <w:color w:val="000000"/>
          <w:sz w:val="22"/>
          <w:szCs w:val="22"/>
          <w:lang w:val="sr-Latn-RS"/>
        </w:rPr>
        <w:t>3.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Након спроведеног поступка прегледа и оцене понуде, Комисија за јавну набавку је извршила рачунску контролу  и констатовала да понуда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Издавачког предузеће „Епоха“ </w:t>
      </w:r>
      <w:r w:rsidRPr="007C4098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д.o.o.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Пожега, 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за прву партију број 325 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 18.0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.2020.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 w:rsidRPr="007C4098">
        <w:rPr>
          <w:rFonts w:ascii="Arial" w:hAnsi="Arial" w:cs="Arial"/>
          <w:color w:val="000000"/>
          <w:sz w:val="22"/>
          <w:szCs w:val="22"/>
          <w:lang w:val="sr-Latn-RS"/>
        </w:rPr>
        <w:t>,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 садржи рачунску грешку. Понуђена је цена од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>11.985.359,38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 динара без ПДВ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-а,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 односно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>14.382.431,26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 динара са ПДВ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-ом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, а након извршене рачунске контроле утврђено је да понуђена цена треба да износи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>11.974.370,38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динара без ПДВ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-а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, односно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>14.369.244,46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динара са ПДВ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-ом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. </w:t>
      </w:r>
    </w:p>
    <w:p w:rsidR="00AA1F05" w:rsidRPr="00174637" w:rsidRDefault="00AA1F05" w:rsidP="00AA1F05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Поступајући у складу са чланом 93. Закона о јавним набавкама, Комисија за јавну набавку је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дана 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23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. 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марта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 20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. године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 електронским путем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 упутила понуђачу захтев за сагласност на исправку рачунске грешке. Понуђач је доставио сагласност на исправку рачунске грешке, тако да сада понуђена цена износи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>11.974.370,38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динара без ПДВ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-а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, односно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>14.369.244,46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>динара са ПДВ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-ом</w:t>
      </w:r>
      <w:r w:rsidRPr="007C4098">
        <w:rPr>
          <w:rFonts w:ascii="Arial" w:hAnsi="Arial" w:cs="Arial"/>
          <w:color w:val="000000"/>
          <w:sz w:val="22"/>
          <w:szCs w:val="22"/>
          <w:lang w:val="sr-Cyrl-CS"/>
        </w:rPr>
        <w:t xml:space="preserve">. 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Комисија за јавну набавку је након исправке рачунске грешке утврдила да је понуда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Издавачког предузеће „Епоха“ </w:t>
      </w:r>
      <w:r w:rsidRPr="007C4098">
        <w:rPr>
          <w:rFonts w:ascii="Arial" w:hAnsi="Arial" w:cs="Arial"/>
          <w:color w:val="000000"/>
          <w:sz w:val="22"/>
          <w:szCs w:val="22"/>
          <w:lang w:val="sr-Latn-CS"/>
        </w:rPr>
        <w:t xml:space="preserve"> д.o.o. 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>Пожега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7C4098">
        <w:rPr>
          <w:rFonts w:ascii="Arial" w:hAnsi="Arial" w:cs="Arial"/>
          <w:color w:val="000000"/>
          <w:sz w:val="22"/>
          <w:szCs w:val="22"/>
          <w:lang w:val="sr-Cyrl-RS"/>
        </w:rPr>
        <w:t xml:space="preserve">за прву партију </w:t>
      </w:r>
      <w:r w:rsidRPr="007C4098"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 w:rsidRPr="00174637">
        <w:rPr>
          <w:rFonts w:ascii="Arial" w:hAnsi="Arial" w:cs="Arial"/>
          <w:b/>
          <w:color w:val="000000"/>
          <w:sz w:val="20"/>
          <w:szCs w:val="20"/>
          <w:lang w:val="sr-Cyrl-RS"/>
        </w:rPr>
        <w:t>.</w:t>
      </w:r>
      <w:r w:rsidRPr="00174637">
        <w:rPr>
          <w:rFonts w:ascii="Arial" w:hAnsi="Arial" w:cs="Arial"/>
          <w:color w:val="000000"/>
          <w:sz w:val="20"/>
          <w:szCs w:val="20"/>
          <w:lang w:val="sr-Cyrl-RS"/>
        </w:rPr>
        <w:t xml:space="preserve">  </w:t>
      </w:r>
    </w:p>
    <w:p w:rsidR="00AA1F05" w:rsidRPr="009D196D" w:rsidRDefault="00AA1F05" w:rsidP="00AA1F05">
      <w:pPr>
        <w:rPr>
          <w:rFonts w:ascii="Arial" w:hAnsi="Arial" w:cs="Arial"/>
          <w:sz w:val="22"/>
          <w:szCs w:val="22"/>
          <w:lang w:val="sr-Cyrl-RS"/>
        </w:rPr>
      </w:pPr>
    </w:p>
    <w:p w:rsidR="00AA1F05" w:rsidRPr="00881C8D" w:rsidRDefault="00AA1F05" w:rsidP="00AA1F0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81C8D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AA1F05" w:rsidRPr="00B3549B" w:rsidRDefault="00AA1F05" w:rsidP="00AA1F0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A1F05" w:rsidRPr="00C24196" w:rsidRDefault="00AA1F05" w:rsidP="00AA1F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24196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AA1F05" w:rsidRPr="00C24196" w:rsidRDefault="00AA1F05" w:rsidP="00AA1F05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17FB2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C24196">
        <w:rPr>
          <w:rFonts w:ascii="Arial" w:hAnsi="Arial" w:cs="Arial"/>
          <w:sz w:val="22"/>
          <w:szCs w:val="22"/>
          <w:lang w:val="sr-Cyrl-RS"/>
        </w:rPr>
        <w:t>О</w:t>
      </w:r>
      <w:r w:rsidRPr="00A17FB2">
        <w:rPr>
          <w:rFonts w:ascii="Arial" w:hAnsi="Arial" w:cs="Arial"/>
          <w:sz w:val="22"/>
          <w:szCs w:val="22"/>
          <w:lang w:val="ru-RU"/>
        </w:rPr>
        <w:t>длуке о закључењу оквирног споразума за канцеларијски материјал  за прву партију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- папир, папирна галантерија и други ситан канцеларијски материјал повређена права, може да покрене поступак за заштиту права  у року од </w:t>
      </w:r>
      <w:r>
        <w:rPr>
          <w:rFonts w:ascii="Arial" w:hAnsi="Arial" w:cs="Arial"/>
          <w:sz w:val="22"/>
          <w:szCs w:val="22"/>
          <w:lang w:val="sr-Cyrl-RS"/>
        </w:rPr>
        <w:t>пет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дана од дана</w:t>
      </w:r>
      <w:r w:rsidRPr="00C24196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A17FB2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</w:t>
      </w:r>
      <w:r w:rsidRPr="00C24196">
        <w:rPr>
          <w:rFonts w:ascii="Arial" w:hAnsi="Arial" w:cs="Arial"/>
          <w:sz w:val="22"/>
          <w:szCs w:val="22"/>
          <w:lang w:val="ru-RU"/>
        </w:rPr>
        <w:t>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BA"/>
        </w:rPr>
        <w:t>Уз поднети захтев доставља се доказ о уплати таксе у износу од 120.000,00 динара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A17FB2">
        <w:rPr>
          <w:rFonts w:ascii="Arial" w:hAnsi="Arial" w:cs="Arial"/>
          <w:sz w:val="22"/>
          <w:szCs w:val="22"/>
          <w:lang w:val="ru-RU"/>
        </w:rPr>
        <w:t>30678845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A17FB2">
        <w:rPr>
          <w:rFonts w:ascii="Arial" w:hAnsi="Arial" w:cs="Arial"/>
          <w:sz w:val="22"/>
          <w:szCs w:val="22"/>
          <w:lang w:val="ru-RU"/>
        </w:rPr>
        <w:t>06;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A17FB2">
        <w:rPr>
          <w:rFonts w:ascii="Arial" w:hAnsi="Arial" w:cs="Arial"/>
          <w:sz w:val="22"/>
          <w:szCs w:val="22"/>
          <w:lang w:val="ru-RU"/>
        </w:rPr>
        <w:t>ла</w:t>
      </w:r>
      <w:r w:rsidRPr="00C24196">
        <w:rPr>
          <w:rFonts w:ascii="Arial" w:hAnsi="Arial" w:cs="Arial"/>
          <w:sz w:val="22"/>
          <w:szCs w:val="22"/>
          <w:lang w:val="sl-SI"/>
        </w:rPr>
        <w:t>ћања: 1</w:t>
      </w:r>
      <w:r w:rsidRPr="00A17FB2">
        <w:rPr>
          <w:rFonts w:ascii="Arial" w:hAnsi="Arial" w:cs="Arial"/>
          <w:sz w:val="22"/>
          <w:szCs w:val="22"/>
          <w:lang w:val="ru-RU"/>
        </w:rPr>
        <w:t>5</w:t>
      </w:r>
      <w:r w:rsidRPr="00C24196">
        <w:rPr>
          <w:rFonts w:ascii="Arial" w:hAnsi="Arial" w:cs="Arial"/>
          <w:sz w:val="22"/>
          <w:szCs w:val="22"/>
          <w:lang w:val="sl-SI"/>
        </w:rPr>
        <w:t>3</w:t>
      </w:r>
      <w:r w:rsidRPr="00A17FB2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A17FB2">
        <w:rPr>
          <w:rFonts w:ascii="Arial" w:hAnsi="Arial" w:cs="Arial"/>
          <w:sz w:val="22"/>
          <w:szCs w:val="22"/>
          <w:lang w:val="ru-RU"/>
        </w:rPr>
        <w:t>: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FB2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AA1F05" w:rsidRPr="00B3549B" w:rsidRDefault="00AA1F05" w:rsidP="00AA1F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A1F05" w:rsidRDefault="00AA1F05" w:rsidP="00AA1F05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7A760A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</w:t>
      </w:r>
      <w:r w:rsidR="007A760A">
        <w:rPr>
          <w:rFonts w:ascii="Arial" w:hAnsi="Arial" w:cs="Arial"/>
          <w:b/>
          <w:sz w:val="22"/>
          <w:szCs w:val="22"/>
          <w:lang w:val="sr-Cyrl-RS"/>
        </w:rPr>
        <w:t>____</w:t>
      </w:r>
      <w:r>
        <w:rPr>
          <w:rFonts w:ascii="Arial" w:hAnsi="Arial" w:cs="Arial"/>
          <w:b/>
          <w:sz w:val="22"/>
          <w:szCs w:val="22"/>
          <w:lang w:val="sr-Latn-CS"/>
        </w:rPr>
        <w:t>______</w:t>
      </w:r>
    </w:p>
    <w:p w:rsidR="00E51788" w:rsidRPr="005B6655" w:rsidRDefault="00733893" w:rsidP="007A760A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</w:t>
      </w:r>
      <w:r w:rsidR="007A760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760A">
        <w:rPr>
          <w:rFonts w:ascii="Arial" w:hAnsi="Arial" w:cs="Arial"/>
          <w:sz w:val="22"/>
          <w:szCs w:val="22"/>
          <w:lang w:val="sr-Cyrl-RS"/>
        </w:rPr>
        <w:t>Јаковљевић Сања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E69249E"/>
    <w:multiLevelType w:val="hybridMultilevel"/>
    <w:tmpl w:val="3FBED394"/>
    <w:lvl w:ilvl="0" w:tplc="EA880C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2023CC4"/>
    <w:multiLevelType w:val="hybridMultilevel"/>
    <w:tmpl w:val="30F6D2A8"/>
    <w:lvl w:ilvl="0" w:tplc="4B6833B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6"/>
  </w:num>
  <w:num w:numId="2">
    <w:abstractNumId w:val="32"/>
  </w:num>
  <w:num w:numId="3">
    <w:abstractNumId w:val="0"/>
  </w:num>
  <w:num w:numId="4">
    <w:abstractNumId w:val="9"/>
  </w:num>
  <w:num w:numId="5">
    <w:abstractNumId w:val="22"/>
  </w:num>
  <w:num w:numId="6">
    <w:abstractNumId w:val="1"/>
  </w:num>
  <w:num w:numId="7">
    <w:abstractNumId w:val="29"/>
  </w:num>
  <w:num w:numId="8">
    <w:abstractNumId w:val="37"/>
  </w:num>
  <w:num w:numId="9">
    <w:abstractNumId w:val="33"/>
  </w:num>
  <w:num w:numId="10">
    <w:abstractNumId w:val="4"/>
  </w:num>
  <w:num w:numId="11">
    <w:abstractNumId w:val="30"/>
  </w:num>
  <w:num w:numId="12">
    <w:abstractNumId w:val="8"/>
  </w:num>
  <w:num w:numId="13">
    <w:abstractNumId w:val="15"/>
  </w:num>
  <w:num w:numId="14">
    <w:abstractNumId w:val="16"/>
  </w:num>
  <w:num w:numId="15">
    <w:abstractNumId w:val="6"/>
  </w:num>
  <w:num w:numId="16">
    <w:abstractNumId w:val="25"/>
  </w:num>
  <w:num w:numId="17">
    <w:abstractNumId w:val="12"/>
  </w:num>
  <w:num w:numId="18">
    <w:abstractNumId w:val="23"/>
  </w:num>
  <w:num w:numId="19">
    <w:abstractNumId w:val="18"/>
  </w:num>
  <w:num w:numId="20">
    <w:abstractNumId w:val="28"/>
  </w:num>
  <w:num w:numId="21">
    <w:abstractNumId w:val="2"/>
  </w:num>
  <w:num w:numId="22">
    <w:abstractNumId w:val="26"/>
  </w:num>
  <w:num w:numId="23">
    <w:abstractNumId w:val="7"/>
  </w:num>
  <w:num w:numId="24">
    <w:abstractNumId w:val="19"/>
  </w:num>
  <w:num w:numId="25">
    <w:abstractNumId w:val="11"/>
  </w:num>
  <w:num w:numId="26">
    <w:abstractNumId w:val="3"/>
  </w:num>
  <w:num w:numId="27">
    <w:abstractNumId w:val="20"/>
  </w:num>
  <w:num w:numId="28">
    <w:abstractNumId w:val="38"/>
  </w:num>
  <w:num w:numId="29">
    <w:abstractNumId w:val="34"/>
  </w:num>
  <w:num w:numId="30">
    <w:abstractNumId w:val="27"/>
  </w:num>
  <w:num w:numId="31">
    <w:abstractNumId w:val="31"/>
  </w:num>
  <w:num w:numId="32">
    <w:abstractNumId w:val="17"/>
  </w:num>
  <w:num w:numId="33">
    <w:abstractNumId w:val="10"/>
  </w:num>
  <w:num w:numId="34">
    <w:abstractNumId w:val="24"/>
  </w:num>
  <w:num w:numId="35">
    <w:abstractNumId w:val="35"/>
  </w:num>
  <w:num w:numId="36">
    <w:abstractNumId w:val="5"/>
  </w:num>
  <w:num w:numId="37">
    <w:abstractNumId w:val="21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5259"/>
    <w:rsid w:val="00127B65"/>
    <w:rsid w:val="001569DA"/>
    <w:rsid w:val="00160654"/>
    <w:rsid w:val="001623A1"/>
    <w:rsid w:val="00164B89"/>
    <w:rsid w:val="0016681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973CB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02959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5EE4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4F481E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261"/>
    <w:rsid w:val="00606636"/>
    <w:rsid w:val="00622008"/>
    <w:rsid w:val="00626CFB"/>
    <w:rsid w:val="006326EB"/>
    <w:rsid w:val="00636676"/>
    <w:rsid w:val="00636BC1"/>
    <w:rsid w:val="0064599C"/>
    <w:rsid w:val="00647BC1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A760A"/>
    <w:rsid w:val="007B27A4"/>
    <w:rsid w:val="007C36BE"/>
    <w:rsid w:val="007C41DD"/>
    <w:rsid w:val="007C768D"/>
    <w:rsid w:val="007D360E"/>
    <w:rsid w:val="007E3A7A"/>
    <w:rsid w:val="007F04AF"/>
    <w:rsid w:val="007F5838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3C6B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1F05"/>
    <w:rsid w:val="00AA6AF0"/>
    <w:rsid w:val="00AB6EBE"/>
    <w:rsid w:val="00AC73EF"/>
    <w:rsid w:val="00AD0F7A"/>
    <w:rsid w:val="00AD18D1"/>
    <w:rsid w:val="00AD3194"/>
    <w:rsid w:val="00AD33DD"/>
    <w:rsid w:val="00AE0D56"/>
    <w:rsid w:val="00AE6601"/>
    <w:rsid w:val="00AF22F1"/>
    <w:rsid w:val="00B13AB3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1B01"/>
    <w:rsid w:val="00FA33FD"/>
    <w:rsid w:val="00FC2AAC"/>
    <w:rsid w:val="00FE3538"/>
    <w:rsid w:val="00FE5006"/>
    <w:rsid w:val="00FE7707"/>
    <w:rsid w:val="00FF1760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A1F05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A1F05"/>
    <w:rPr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DocumentMap">
    <w:name w:val="Document Map"/>
    <w:basedOn w:val="Normal"/>
    <w:semiHidden/>
    <w:rsid w:val="00606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A1F05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rsid w:val="00AA1F05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7615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16</cp:revision>
  <cp:lastPrinted>2017-04-11T10:06:00Z</cp:lastPrinted>
  <dcterms:created xsi:type="dcterms:W3CDTF">2020-04-09T07:57:00Z</dcterms:created>
  <dcterms:modified xsi:type="dcterms:W3CDTF">2020-05-27T08:44:00Z</dcterms:modified>
</cp:coreProperties>
</file>